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tblLayout w:type="fixed"/>
        <w:tblLook w:val="0000" w:firstRow="0" w:lastRow="0" w:firstColumn="0" w:lastColumn="0" w:noHBand="0" w:noVBand="0"/>
      </w:tblPr>
      <w:tblGrid>
        <w:gridCol w:w="7054"/>
        <w:gridCol w:w="2517"/>
      </w:tblGrid>
      <w:tr w:rsidR="00D11259" w:rsidRPr="00C9529D" w:rsidTr="009C0263">
        <w:tc>
          <w:tcPr>
            <w:tcW w:w="7054" w:type="dxa"/>
            <w:shd w:val="clear" w:color="auto" w:fill="auto"/>
          </w:tcPr>
          <w:p w:rsidR="00D11259" w:rsidRPr="00C9529D" w:rsidRDefault="00E27BE2" w:rsidP="0063486F">
            <w:pPr>
              <w:spacing w:after="0" w:line="240" w:lineRule="auto"/>
              <w:rPr>
                <w:rFonts w:ascii="Times New Roman" w:eastAsia="Times New Roman" w:hAnsi="Times New Roman" w:cs="Times New Roman"/>
                <w:color w:val="0B308C"/>
                <w:sz w:val="24"/>
                <w:szCs w:val="24"/>
              </w:rPr>
            </w:pPr>
            <w:r w:rsidRPr="00C9529D">
              <w:rPr>
                <w:rFonts w:ascii="Times New Roman" w:eastAsia="Times New Roman" w:hAnsi="Times New Roman" w:cs="Times New Roman"/>
                <w:b/>
                <w:caps/>
                <w:color w:val="0B308C"/>
                <w:sz w:val="24"/>
                <w:szCs w:val="24"/>
              </w:rPr>
              <w:t>пресс-релиз</w:t>
            </w:r>
          </w:p>
          <w:p w:rsidR="00D11259" w:rsidRPr="00C9529D" w:rsidRDefault="004362D4" w:rsidP="009238C4">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margin">
                        <wp:posOffset>-50800</wp:posOffset>
                      </wp:positionH>
                      <wp:positionV relativeFrom="paragraph">
                        <wp:posOffset>431164</wp:posOffset>
                      </wp:positionV>
                      <wp:extent cx="4506595" cy="0"/>
                      <wp:effectExtent l="19050" t="19050" r="825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6595" cy="0"/>
                              </a:xfrm>
                              <a:prstGeom prst="line">
                                <a:avLst/>
                              </a:prstGeom>
                              <a:noFill/>
                              <a:ln w="25560" cap="sq">
                                <a:solidFill>
                                  <a:srgbClr val="0B308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3B534B8" id="Прямая соединительная линия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pt,33.95pt" to="350.8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" strokecolor="#0b308c" strokeweight=".71mm">
                      <v:stroke joinstyle="miter" endcap="square"/>
                      <w10:wrap anchorx="margin"/>
                    </v:line>
                  </w:pict>
                </mc:Fallback>
              </mc:AlternateContent>
            </w:r>
            <w:r w:rsidR="00D201E8">
              <w:rPr>
                <w:rFonts w:ascii="Times New Roman" w:eastAsia="Times New Roman" w:hAnsi="Times New Roman" w:cs="Times New Roman"/>
                <w:color w:val="0B308C"/>
                <w:sz w:val="24"/>
                <w:szCs w:val="24"/>
              </w:rPr>
              <w:t>16</w:t>
            </w:r>
            <w:r w:rsidR="007E3104">
              <w:rPr>
                <w:rFonts w:ascii="Times New Roman" w:eastAsia="Times New Roman" w:hAnsi="Times New Roman" w:cs="Times New Roman"/>
                <w:color w:val="0B308C"/>
                <w:sz w:val="24"/>
                <w:szCs w:val="24"/>
              </w:rPr>
              <w:t xml:space="preserve"> июня</w:t>
            </w:r>
            <w:r w:rsidR="006616C6" w:rsidRPr="00C9529D">
              <w:rPr>
                <w:rFonts w:ascii="Times New Roman" w:eastAsia="Times New Roman" w:hAnsi="Times New Roman" w:cs="Times New Roman"/>
                <w:color w:val="0B308C"/>
                <w:sz w:val="24"/>
                <w:szCs w:val="24"/>
              </w:rPr>
              <w:t xml:space="preserve"> 2</w:t>
            </w:r>
            <w:r w:rsidR="00AA7534" w:rsidRPr="00C9529D">
              <w:rPr>
                <w:rFonts w:ascii="Times New Roman" w:eastAsia="Times New Roman" w:hAnsi="Times New Roman" w:cs="Times New Roman"/>
                <w:color w:val="0B308C"/>
                <w:sz w:val="24"/>
                <w:szCs w:val="24"/>
              </w:rPr>
              <w:t>020</w:t>
            </w:r>
          </w:p>
        </w:tc>
        <w:tc>
          <w:tcPr>
            <w:tcW w:w="2517" w:type="dxa"/>
            <w:shd w:val="clear" w:color="auto" w:fill="auto"/>
          </w:tcPr>
          <w:p w:rsidR="00D11259" w:rsidRPr="00C9529D" w:rsidRDefault="00D11259" w:rsidP="0063486F">
            <w:pPr>
              <w:snapToGrid w:val="0"/>
              <w:spacing w:before="120" w:after="120" w:line="288" w:lineRule="auto"/>
              <w:rPr>
                <w:rFonts w:ascii="Times New Roman" w:eastAsia="Times New Roman" w:hAnsi="Times New Roman" w:cs="Times New Roman"/>
                <w:b/>
                <w:sz w:val="24"/>
                <w:szCs w:val="24"/>
                <w:lang w:val="en-US"/>
              </w:rPr>
            </w:pPr>
            <w:r w:rsidRPr="00F54B0E">
              <w:rPr>
                <w:rFonts w:ascii="Times New Roman" w:hAnsi="Times New Roman" w:cs="Times New Roman"/>
                <w:noProof/>
                <w:sz w:val="24"/>
                <w:szCs w:val="24"/>
                <w:lang w:eastAsia="ru-RU"/>
              </w:rPr>
              <w:drawing>
                <wp:anchor distT="0" distB="0" distL="114935" distR="114935" simplePos="0" relativeHeight="251659264" behindDoc="0" locked="0" layoutInCell="1" allowOverlap="1">
                  <wp:simplePos x="0" y="0"/>
                  <wp:positionH relativeFrom="column">
                    <wp:posOffset>444500</wp:posOffset>
                  </wp:positionH>
                  <wp:positionV relativeFrom="paragraph">
                    <wp:posOffset>9525</wp:posOffset>
                  </wp:positionV>
                  <wp:extent cx="1256665" cy="609600"/>
                  <wp:effectExtent l="0" t="0" r="635" b="0"/>
                  <wp:wrapTight wrapText="bothSides">
                    <wp:wrapPolygon edited="0">
                      <wp:start x="0" y="0"/>
                      <wp:lineTo x="0" y="20925"/>
                      <wp:lineTo x="21283" y="20925"/>
                      <wp:lineTo x="2128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665" cy="609600"/>
                          </a:xfrm>
                          <a:prstGeom prst="rect">
                            <a:avLst/>
                          </a:prstGeom>
                          <a:solidFill>
                            <a:srgbClr val="FFFFFF">
                              <a:alpha val="0"/>
                            </a:srgbClr>
                          </a:solidFill>
                          <a:ln>
                            <a:noFill/>
                          </a:ln>
                        </pic:spPr>
                      </pic:pic>
                    </a:graphicData>
                  </a:graphic>
                </wp:anchor>
              </w:drawing>
            </w:r>
          </w:p>
        </w:tc>
      </w:tr>
    </w:tbl>
    <w:p w:rsidR="00480E81" w:rsidRPr="00C9529D" w:rsidRDefault="00480E81" w:rsidP="00480E81">
      <w:pPr>
        <w:rPr>
          <w:rFonts w:ascii="Times New Roman" w:hAnsi="Times New Roman" w:cs="Times New Roman"/>
          <w:b/>
          <w:sz w:val="28"/>
          <w:szCs w:val="28"/>
        </w:rPr>
      </w:pPr>
      <w:r w:rsidRPr="00C9529D">
        <w:rPr>
          <w:rFonts w:ascii="Times New Roman" w:hAnsi="Times New Roman" w:cs="Times New Roman"/>
          <w:b/>
          <w:sz w:val="28"/>
          <w:szCs w:val="28"/>
        </w:rPr>
        <w:t>В почтовых отделениях доступно оформление полисов ОСАГО</w:t>
      </w:r>
    </w:p>
    <w:p w:rsidR="00480E81" w:rsidRPr="00C9529D" w:rsidRDefault="00480E81" w:rsidP="00EC3C3D">
      <w:pPr>
        <w:tabs>
          <w:tab w:val="left" w:pos="3828"/>
        </w:tabs>
        <w:jc w:val="both"/>
        <w:rPr>
          <w:rFonts w:ascii="Times New Roman" w:hAnsi="Times New Roman" w:cs="Times New Roman"/>
          <w:sz w:val="24"/>
          <w:szCs w:val="24"/>
        </w:rPr>
      </w:pPr>
      <w:r w:rsidRPr="00C9529D">
        <w:rPr>
          <w:rFonts w:ascii="Times New Roman" w:hAnsi="Times New Roman" w:cs="Times New Roman"/>
          <w:sz w:val="24"/>
          <w:szCs w:val="24"/>
        </w:rPr>
        <w:t xml:space="preserve">В </w:t>
      </w:r>
      <w:r w:rsidR="00E10215">
        <w:rPr>
          <w:rFonts w:ascii="Times New Roman" w:hAnsi="Times New Roman" w:cs="Times New Roman"/>
          <w:sz w:val="24"/>
          <w:szCs w:val="24"/>
        </w:rPr>
        <w:t xml:space="preserve">почтовых </w:t>
      </w:r>
      <w:r w:rsidRPr="00C9529D">
        <w:rPr>
          <w:rFonts w:ascii="Times New Roman" w:hAnsi="Times New Roman" w:cs="Times New Roman"/>
          <w:sz w:val="24"/>
          <w:szCs w:val="24"/>
        </w:rPr>
        <w:t>отделениях</w:t>
      </w:r>
      <w:r w:rsidR="002124A7">
        <w:rPr>
          <w:rFonts w:ascii="Times New Roman" w:hAnsi="Times New Roman" w:cs="Times New Roman"/>
          <w:sz w:val="24"/>
          <w:szCs w:val="24"/>
        </w:rPr>
        <w:t xml:space="preserve"> Самарской области</w:t>
      </w:r>
      <w:r w:rsidRPr="00C9529D">
        <w:rPr>
          <w:rFonts w:ascii="Times New Roman" w:hAnsi="Times New Roman" w:cs="Times New Roman"/>
          <w:sz w:val="24"/>
          <w:szCs w:val="24"/>
        </w:rPr>
        <w:t xml:space="preserve"> теперь возможно оформление полисов ОСАГО. </w:t>
      </w:r>
      <w:r w:rsidR="00AA7534" w:rsidRPr="00C9529D">
        <w:rPr>
          <w:rFonts w:ascii="Times New Roman" w:hAnsi="Times New Roman" w:cs="Times New Roman"/>
          <w:sz w:val="24"/>
          <w:szCs w:val="24"/>
        </w:rPr>
        <w:t xml:space="preserve">Автовладельцы смогут воспользоваться услугой </w:t>
      </w:r>
      <w:r w:rsidR="00741C62" w:rsidRPr="004362D4">
        <w:rPr>
          <w:rFonts w:ascii="Times New Roman" w:hAnsi="Times New Roman" w:cs="Times New Roman"/>
          <w:sz w:val="24"/>
          <w:szCs w:val="24"/>
        </w:rPr>
        <w:t>в большинстве</w:t>
      </w:r>
      <w:r w:rsidR="000E3692" w:rsidRPr="004362D4">
        <w:rPr>
          <w:rFonts w:ascii="Times New Roman" w:hAnsi="Times New Roman" w:cs="Times New Roman"/>
          <w:sz w:val="24"/>
          <w:szCs w:val="24"/>
        </w:rPr>
        <w:t xml:space="preserve"> </w:t>
      </w:r>
      <w:r w:rsidRPr="004362D4">
        <w:rPr>
          <w:rFonts w:ascii="Times New Roman" w:hAnsi="Times New Roman" w:cs="Times New Roman"/>
          <w:sz w:val="24"/>
          <w:szCs w:val="24"/>
        </w:rPr>
        <w:t>отделени</w:t>
      </w:r>
      <w:r w:rsidR="00D57DF0" w:rsidRPr="004362D4">
        <w:rPr>
          <w:rFonts w:ascii="Times New Roman" w:hAnsi="Times New Roman" w:cs="Times New Roman"/>
          <w:sz w:val="24"/>
          <w:szCs w:val="24"/>
        </w:rPr>
        <w:t>й</w:t>
      </w:r>
      <w:r w:rsidR="00AA7534" w:rsidRPr="00C9529D">
        <w:rPr>
          <w:rFonts w:ascii="Times New Roman" w:hAnsi="Times New Roman" w:cs="Times New Roman"/>
          <w:sz w:val="24"/>
          <w:szCs w:val="24"/>
        </w:rPr>
        <w:t xml:space="preserve"> региона</w:t>
      </w:r>
      <w:r w:rsidR="00913599">
        <w:rPr>
          <w:rFonts w:ascii="Times New Roman" w:hAnsi="Times New Roman" w:cs="Times New Roman"/>
          <w:sz w:val="24"/>
          <w:szCs w:val="24"/>
        </w:rPr>
        <w:t xml:space="preserve">. </w:t>
      </w:r>
    </w:p>
    <w:p w:rsidR="00480E81" w:rsidRPr="00C9529D" w:rsidRDefault="00480E81" w:rsidP="00480E81">
      <w:pPr>
        <w:jc w:val="both"/>
        <w:rPr>
          <w:rFonts w:ascii="Times New Roman" w:hAnsi="Times New Roman" w:cs="Times New Roman"/>
          <w:sz w:val="24"/>
          <w:szCs w:val="24"/>
        </w:rPr>
      </w:pPr>
      <w:r w:rsidRPr="00C9529D">
        <w:rPr>
          <w:rFonts w:ascii="Times New Roman" w:hAnsi="Times New Roman" w:cs="Times New Roman"/>
          <w:sz w:val="24"/>
          <w:szCs w:val="24"/>
        </w:rPr>
        <w:t xml:space="preserve">Партнерами Почты России выступают </w:t>
      </w:r>
      <w:r w:rsidRPr="004362D4">
        <w:rPr>
          <w:rFonts w:ascii="Times New Roman" w:hAnsi="Times New Roman" w:cs="Times New Roman"/>
          <w:sz w:val="24"/>
          <w:szCs w:val="24"/>
        </w:rPr>
        <w:t xml:space="preserve">страховая компания </w:t>
      </w:r>
      <w:r w:rsidR="004362D4" w:rsidRPr="004362D4">
        <w:rPr>
          <w:rFonts w:ascii="Times New Roman" w:hAnsi="Times New Roman" w:cs="Times New Roman"/>
          <w:sz w:val="24"/>
          <w:szCs w:val="24"/>
        </w:rPr>
        <w:t>Страховой Дом ВСК, «Согласие»,</w:t>
      </w:r>
      <w:r w:rsidR="007E3104" w:rsidRPr="004362D4">
        <w:rPr>
          <w:rFonts w:ascii="Times New Roman" w:hAnsi="Times New Roman" w:cs="Times New Roman"/>
          <w:sz w:val="24"/>
          <w:szCs w:val="24"/>
        </w:rPr>
        <w:t xml:space="preserve"> «Росгосстрах»</w:t>
      </w:r>
      <w:r w:rsidR="004362D4" w:rsidRPr="004362D4">
        <w:rPr>
          <w:rFonts w:ascii="Times New Roman" w:hAnsi="Times New Roman" w:cs="Times New Roman"/>
          <w:sz w:val="24"/>
          <w:szCs w:val="24"/>
        </w:rPr>
        <w:t xml:space="preserve"> и «АльфаСтрахование»</w:t>
      </w:r>
      <w:r w:rsidR="007E3104" w:rsidRPr="004362D4">
        <w:rPr>
          <w:rFonts w:ascii="Times New Roman" w:hAnsi="Times New Roman" w:cs="Times New Roman"/>
          <w:sz w:val="24"/>
          <w:szCs w:val="24"/>
        </w:rPr>
        <w:t>.</w:t>
      </w:r>
      <w:r w:rsidR="007E3104" w:rsidRPr="007E3104">
        <w:rPr>
          <w:rFonts w:ascii="Times New Roman" w:hAnsi="Times New Roman" w:cs="Times New Roman"/>
          <w:sz w:val="24"/>
          <w:szCs w:val="24"/>
        </w:rPr>
        <w:t xml:space="preserve"> </w:t>
      </w:r>
      <w:r w:rsidRPr="00C9529D">
        <w:rPr>
          <w:rFonts w:ascii="Times New Roman" w:hAnsi="Times New Roman" w:cs="Times New Roman"/>
          <w:sz w:val="24"/>
          <w:szCs w:val="24"/>
        </w:rPr>
        <w:t xml:space="preserve">Клиенты смогут изучить предложения различных компаний и выбрать наиболее оптимальные для себя условия. </w:t>
      </w:r>
    </w:p>
    <w:p w:rsidR="00916DF7" w:rsidRPr="00C9529D" w:rsidRDefault="00D57DF0" w:rsidP="00916DF7">
      <w:pPr>
        <w:jc w:val="both"/>
        <w:rPr>
          <w:rFonts w:ascii="Times New Roman" w:hAnsi="Times New Roman" w:cs="Times New Roman"/>
          <w:sz w:val="24"/>
          <w:szCs w:val="24"/>
        </w:rPr>
      </w:pPr>
      <w:r w:rsidRPr="00F54B0E">
        <w:rPr>
          <w:rFonts w:ascii="Times New Roman" w:hAnsi="Times New Roman" w:cs="Times New Roman"/>
          <w:sz w:val="24"/>
          <w:szCs w:val="24"/>
        </w:rPr>
        <w:t>Специалистами Почты России была реализована технология</w:t>
      </w:r>
      <w:r w:rsidR="000E3692">
        <w:rPr>
          <w:rFonts w:ascii="Times New Roman" w:hAnsi="Times New Roman" w:cs="Times New Roman"/>
          <w:sz w:val="24"/>
          <w:szCs w:val="24"/>
        </w:rPr>
        <w:t xml:space="preserve"> он</w:t>
      </w:r>
      <w:r w:rsidR="00916DF7" w:rsidRPr="00F54B0E">
        <w:rPr>
          <w:rFonts w:ascii="Times New Roman" w:hAnsi="Times New Roman" w:cs="Times New Roman"/>
          <w:sz w:val="24"/>
          <w:szCs w:val="24"/>
        </w:rPr>
        <w:t xml:space="preserve">лайн взаимодействия со страховыми компаниями - </w:t>
      </w:r>
      <w:r w:rsidR="00916DF7" w:rsidRPr="00C9529D">
        <w:rPr>
          <w:rFonts w:ascii="Times New Roman" w:hAnsi="Times New Roman" w:cs="Times New Roman"/>
          <w:sz w:val="24"/>
          <w:szCs w:val="24"/>
        </w:rPr>
        <w:t xml:space="preserve">после заполнения всех необходимых данных </w:t>
      </w:r>
      <w:r w:rsidR="00916DF7" w:rsidRPr="00F54B0E">
        <w:rPr>
          <w:rFonts w:ascii="Times New Roman" w:hAnsi="Times New Roman" w:cs="Times New Roman"/>
          <w:sz w:val="24"/>
          <w:szCs w:val="24"/>
        </w:rPr>
        <w:t>оператор отправит запрос страховщикам и получит</w:t>
      </w:r>
      <w:r w:rsidR="00916DF7" w:rsidRPr="00C9529D">
        <w:rPr>
          <w:rFonts w:ascii="Times New Roman" w:hAnsi="Times New Roman" w:cs="Times New Roman"/>
          <w:sz w:val="24"/>
          <w:szCs w:val="24"/>
        </w:rPr>
        <w:t xml:space="preserve"> расчет страховой премии </w:t>
      </w:r>
      <w:r w:rsidR="00916DF7" w:rsidRPr="00F54B0E">
        <w:rPr>
          <w:rFonts w:ascii="Times New Roman" w:hAnsi="Times New Roman" w:cs="Times New Roman"/>
          <w:sz w:val="24"/>
          <w:szCs w:val="24"/>
        </w:rPr>
        <w:t>от</w:t>
      </w:r>
      <w:r w:rsidR="00916DF7" w:rsidRPr="00C9529D">
        <w:rPr>
          <w:rFonts w:ascii="Times New Roman" w:hAnsi="Times New Roman" w:cs="Times New Roman"/>
          <w:sz w:val="24"/>
          <w:szCs w:val="24"/>
        </w:rPr>
        <w:t xml:space="preserve"> разных страховых компани</w:t>
      </w:r>
      <w:r w:rsidR="00916DF7" w:rsidRPr="00F54B0E">
        <w:rPr>
          <w:rFonts w:ascii="Times New Roman" w:hAnsi="Times New Roman" w:cs="Times New Roman"/>
          <w:sz w:val="24"/>
          <w:szCs w:val="24"/>
        </w:rPr>
        <w:t>й</w:t>
      </w:r>
      <w:r w:rsidR="00916DF7" w:rsidRPr="00C9529D">
        <w:rPr>
          <w:rFonts w:ascii="Times New Roman" w:hAnsi="Times New Roman" w:cs="Times New Roman"/>
          <w:sz w:val="24"/>
          <w:szCs w:val="24"/>
        </w:rPr>
        <w:t xml:space="preserve">, </w:t>
      </w:r>
      <w:r w:rsidR="00916DF7" w:rsidRPr="00F54B0E">
        <w:rPr>
          <w:rFonts w:ascii="Times New Roman" w:hAnsi="Times New Roman" w:cs="Times New Roman"/>
          <w:sz w:val="24"/>
          <w:szCs w:val="24"/>
        </w:rPr>
        <w:t>а</w:t>
      </w:r>
      <w:r w:rsidR="00916DF7" w:rsidRPr="00C9529D">
        <w:rPr>
          <w:rFonts w:ascii="Times New Roman" w:hAnsi="Times New Roman" w:cs="Times New Roman"/>
          <w:sz w:val="24"/>
          <w:szCs w:val="24"/>
        </w:rPr>
        <w:t xml:space="preserve"> клиент сможет выбрать оптимальный вариант. </w:t>
      </w:r>
    </w:p>
    <w:p w:rsidR="00480E81" w:rsidRPr="00C9529D" w:rsidRDefault="00480E81" w:rsidP="00480E81">
      <w:pPr>
        <w:spacing w:after="160" w:line="259" w:lineRule="auto"/>
        <w:jc w:val="both"/>
        <w:rPr>
          <w:rFonts w:ascii="Times New Roman" w:hAnsi="Times New Roman" w:cs="Times New Roman"/>
          <w:sz w:val="24"/>
          <w:szCs w:val="24"/>
        </w:rPr>
      </w:pPr>
      <w:r w:rsidRPr="00C9529D">
        <w:rPr>
          <w:rFonts w:ascii="Times New Roman" w:hAnsi="Times New Roman" w:cs="Times New Roman"/>
          <w:sz w:val="24"/>
          <w:szCs w:val="24"/>
        </w:rPr>
        <w:t>Для оформления Полиса потребуется стандартный набор документов и данных: ФИО страхователя и владельца, их паспортные данные, данные ТС (марка, модель, рег.№, технические характеристики), водительские права допущенных к управлению лиц, диагностическая карта для транспортных средств старше 3-х лет. Документы могут быть представлены как в оригиналах, так и в копиях или фото с телефона.</w:t>
      </w:r>
    </w:p>
    <w:p w:rsidR="00480E81" w:rsidRPr="00C9529D" w:rsidRDefault="00480E81" w:rsidP="00480E81">
      <w:pPr>
        <w:rPr>
          <w:rFonts w:ascii="Times New Roman" w:hAnsi="Times New Roman" w:cs="Times New Roman"/>
          <w:sz w:val="24"/>
          <w:szCs w:val="24"/>
        </w:rPr>
      </w:pPr>
      <w:r w:rsidRPr="00F54B0E">
        <w:rPr>
          <w:rFonts w:ascii="Times New Roman" w:hAnsi="Times New Roman" w:cs="Times New Roman"/>
          <w:sz w:val="24"/>
          <w:szCs w:val="24"/>
        </w:rPr>
        <w:t>«</w:t>
      </w:r>
      <w:r w:rsidRPr="00F54B0E">
        <w:rPr>
          <w:rFonts w:ascii="Times New Roman" w:hAnsi="Times New Roman" w:cs="Times New Roman"/>
          <w:i/>
          <w:sz w:val="24"/>
          <w:szCs w:val="24"/>
        </w:rPr>
        <w:t>Почтовые отделения находятся в шаговой доступности для абсолютного большинства граждан России. Партнерство Почты России со страховыми компаниями предоставит возможность жителям сельских населенных пунктов оформить полис ОСАГО на месте, без необходимости выезжать за пределы своего населенного пункта</w:t>
      </w:r>
      <w:r w:rsidRPr="00C9529D">
        <w:rPr>
          <w:rFonts w:ascii="Times New Roman" w:hAnsi="Times New Roman" w:cs="Times New Roman"/>
          <w:sz w:val="24"/>
          <w:szCs w:val="24"/>
        </w:rPr>
        <w:t>, - отмечает заместитель генерального директора Почты России по операционному управлению и розничной торговле</w:t>
      </w:r>
      <w:r w:rsidR="001767F5" w:rsidRPr="00C9529D">
        <w:rPr>
          <w:rFonts w:ascii="Times New Roman" w:hAnsi="Times New Roman" w:cs="Times New Roman"/>
          <w:sz w:val="24"/>
          <w:szCs w:val="24"/>
        </w:rPr>
        <w:t xml:space="preserve"> Михаил Волков</w:t>
      </w:r>
      <w:r w:rsidRPr="00C9529D">
        <w:rPr>
          <w:rFonts w:ascii="Times New Roman" w:hAnsi="Times New Roman" w:cs="Times New Roman"/>
          <w:sz w:val="24"/>
          <w:szCs w:val="24"/>
        </w:rPr>
        <w:t xml:space="preserve">. – </w:t>
      </w:r>
      <w:r w:rsidRPr="00F54B0E">
        <w:rPr>
          <w:rFonts w:ascii="Times New Roman" w:hAnsi="Times New Roman" w:cs="Times New Roman"/>
          <w:i/>
          <w:sz w:val="24"/>
          <w:szCs w:val="24"/>
        </w:rPr>
        <w:t>Почта России</w:t>
      </w:r>
      <w:bookmarkStart w:id="0" w:name="_GoBack"/>
      <w:bookmarkEnd w:id="0"/>
      <w:r w:rsidRPr="00F54B0E">
        <w:rPr>
          <w:rFonts w:ascii="Times New Roman" w:hAnsi="Times New Roman" w:cs="Times New Roman"/>
          <w:i/>
          <w:sz w:val="24"/>
          <w:szCs w:val="24"/>
        </w:rPr>
        <w:t xml:space="preserve"> стремится наполнить отделения почтовой связи услугами, направленными на повышение качества жизни россиян, как в больших городах, так и в малых населенных пунктах</w:t>
      </w:r>
      <w:r w:rsidRPr="00F54B0E">
        <w:rPr>
          <w:rFonts w:ascii="Times New Roman" w:hAnsi="Times New Roman" w:cs="Times New Roman"/>
          <w:sz w:val="24"/>
          <w:szCs w:val="24"/>
        </w:rPr>
        <w:t>».</w:t>
      </w:r>
    </w:p>
    <w:p w:rsidR="009238C4" w:rsidRPr="00C9529D" w:rsidRDefault="009238C4" w:rsidP="009238C4">
      <w:pPr>
        <w:jc w:val="both"/>
        <w:rPr>
          <w:rFonts w:ascii="Times New Roman" w:hAnsi="Times New Roman" w:cs="Times New Roman"/>
          <w:b/>
          <w:bCs/>
          <w:i/>
          <w:iCs/>
          <w:sz w:val="24"/>
          <w:szCs w:val="24"/>
        </w:rPr>
      </w:pPr>
      <w:proofErr w:type="spellStart"/>
      <w:r w:rsidRPr="00C9529D">
        <w:rPr>
          <w:rFonts w:ascii="Times New Roman" w:hAnsi="Times New Roman" w:cs="Times New Roman"/>
          <w:b/>
          <w:bCs/>
          <w:i/>
          <w:iCs/>
          <w:sz w:val="24"/>
          <w:szCs w:val="24"/>
        </w:rPr>
        <w:t>Справочно</w:t>
      </w:r>
      <w:proofErr w:type="spellEnd"/>
      <w:r w:rsidRPr="00C9529D">
        <w:rPr>
          <w:rFonts w:ascii="Times New Roman" w:hAnsi="Times New Roman" w:cs="Times New Roman"/>
          <w:b/>
          <w:bCs/>
          <w:i/>
          <w:iCs/>
          <w:sz w:val="24"/>
          <w:szCs w:val="24"/>
        </w:rPr>
        <w:t>:</w:t>
      </w:r>
    </w:p>
    <w:p w:rsidR="00AA7534" w:rsidRPr="00F50325" w:rsidRDefault="00AA7534" w:rsidP="00AA7534">
      <w:pPr>
        <w:jc w:val="both"/>
        <w:textAlignment w:val="top"/>
        <w:rPr>
          <w:rFonts w:ascii="Times New Roman" w:hAnsi="Times New Roman" w:cs="Times New Roman"/>
          <w:i/>
          <w:color w:val="000000"/>
          <w:szCs w:val="24"/>
          <w:shd w:val="clear" w:color="auto" w:fill="FFFFFF"/>
        </w:rPr>
      </w:pPr>
      <w:r w:rsidRPr="00C9529D">
        <w:rPr>
          <w:rFonts w:ascii="Times New Roman" w:hAnsi="Times New Roman" w:cs="Times New Roman"/>
          <w:b/>
          <w:i/>
          <w:color w:val="000000"/>
          <w:szCs w:val="24"/>
          <w:shd w:val="clear" w:color="auto" w:fill="FFFFFF"/>
        </w:rPr>
        <w:t>АО «Почта России»</w:t>
      </w:r>
      <w:r w:rsidRPr="00C9529D">
        <w:rPr>
          <w:rFonts w:ascii="Times New Roman" w:hAnsi="Times New Roman" w:cs="Times New Roman"/>
          <w:i/>
          <w:color w:val="000000"/>
          <w:szCs w:val="24"/>
          <w:shd w:val="clear" w:color="auto" w:fill="FFFFFF"/>
        </w:rPr>
        <w:t> – цифровая почтово-логистическая компания, один из крупнейших работодателей России, объединяющий 350 тысяч сотрудников. Входит в перечень стратегических предприятий. В региональную сеть Почты России включены 42 тысячи отделений почтовой связи по всей стране. Ежегодно компания обрабатывает около 3,5 млрд почтовых отправлений. Почта России является проводником почтовых, социальных, финансовых и цифровых услуг для населения, предоставляет качественный сервис для компаний электронной торговли.</w:t>
      </w:r>
      <w:r w:rsidRPr="00F50325">
        <w:rPr>
          <w:rFonts w:ascii="Times New Roman" w:hAnsi="Times New Roman" w:cs="Times New Roman"/>
          <w:i/>
          <w:color w:val="000000"/>
          <w:szCs w:val="24"/>
          <w:shd w:val="clear" w:color="auto" w:fill="FFFFFF"/>
        </w:rPr>
        <w:t> </w:t>
      </w:r>
    </w:p>
    <w:p w:rsidR="009238C4" w:rsidRPr="00480E81" w:rsidRDefault="009238C4" w:rsidP="00AA7534">
      <w:pPr>
        <w:jc w:val="both"/>
        <w:rPr>
          <w:rFonts w:ascii="Times New Roman" w:hAnsi="Times New Roman" w:cs="Times New Roman"/>
          <w:bCs/>
          <w:sz w:val="24"/>
          <w:szCs w:val="24"/>
        </w:rPr>
      </w:pPr>
    </w:p>
    <w:sectPr w:rsidR="009238C4" w:rsidRPr="00480E81" w:rsidSect="00322103">
      <w:footerReference w:type="default" r:id="rId8"/>
      <w:pgSz w:w="11906" w:h="16838"/>
      <w:pgMar w:top="709" w:right="850" w:bottom="709" w:left="1701" w:header="720" w:footer="4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CB" w:rsidRDefault="00190ACB">
      <w:pPr>
        <w:spacing w:after="0" w:line="240" w:lineRule="auto"/>
      </w:pPr>
      <w:r>
        <w:separator/>
      </w:r>
    </w:p>
  </w:endnote>
  <w:endnote w:type="continuationSeparator" w:id="0">
    <w:p w:rsidR="00190ACB" w:rsidRDefault="0019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45">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B9D" w:rsidRDefault="004D4B9D" w:rsidP="004D4B9D">
    <w:pPr>
      <w:pStyle w:val="a7"/>
    </w:pPr>
  </w:p>
  <w:p w:rsidR="004D4B9D" w:rsidRDefault="004D4B9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CB" w:rsidRDefault="00190ACB">
      <w:pPr>
        <w:spacing w:after="0" w:line="240" w:lineRule="auto"/>
      </w:pPr>
      <w:r>
        <w:separator/>
      </w:r>
    </w:p>
  </w:footnote>
  <w:footnote w:type="continuationSeparator" w:id="0">
    <w:p w:rsidR="00190ACB" w:rsidRDefault="00190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59"/>
    <w:rsid w:val="00001FCA"/>
    <w:rsid w:val="00011994"/>
    <w:rsid w:val="00012E89"/>
    <w:rsid w:val="00013A91"/>
    <w:rsid w:val="00014A45"/>
    <w:rsid w:val="00014CA0"/>
    <w:rsid w:val="00014CC1"/>
    <w:rsid w:val="00026071"/>
    <w:rsid w:val="000263AC"/>
    <w:rsid w:val="00044CA7"/>
    <w:rsid w:val="00047EDA"/>
    <w:rsid w:val="0005782F"/>
    <w:rsid w:val="0006300C"/>
    <w:rsid w:val="00085F95"/>
    <w:rsid w:val="00087DDE"/>
    <w:rsid w:val="000B3BE6"/>
    <w:rsid w:val="000B4A97"/>
    <w:rsid w:val="000C40B6"/>
    <w:rsid w:val="000D2CE3"/>
    <w:rsid w:val="000D6ED3"/>
    <w:rsid w:val="000E25F9"/>
    <w:rsid w:val="000E3692"/>
    <w:rsid w:val="000E7106"/>
    <w:rsid w:val="000F3748"/>
    <w:rsid w:val="000F7246"/>
    <w:rsid w:val="00101624"/>
    <w:rsid w:val="00106544"/>
    <w:rsid w:val="00127213"/>
    <w:rsid w:val="00141020"/>
    <w:rsid w:val="0014708E"/>
    <w:rsid w:val="001519F5"/>
    <w:rsid w:val="0015252F"/>
    <w:rsid w:val="001704CD"/>
    <w:rsid w:val="00171204"/>
    <w:rsid w:val="001767F5"/>
    <w:rsid w:val="00190ACB"/>
    <w:rsid w:val="001918FE"/>
    <w:rsid w:val="00194B9B"/>
    <w:rsid w:val="001A2339"/>
    <w:rsid w:val="001A30F4"/>
    <w:rsid w:val="001A33AD"/>
    <w:rsid w:val="001B1AF3"/>
    <w:rsid w:val="001C6DB5"/>
    <w:rsid w:val="001D2EED"/>
    <w:rsid w:val="001E50E5"/>
    <w:rsid w:val="001E6B45"/>
    <w:rsid w:val="001F13AA"/>
    <w:rsid w:val="001F2C84"/>
    <w:rsid w:val="001F46C8"/>
    <w:rsid w:val="00204612"/>
    <w:rsid w:val="002072DB"/>
    <w:rsid w:val="00211FA7"/>
    <w:rsid w:val="002124A7"/>
    <w:rsid w:val="00215BF6"/>
    <w:rsid w:val="00223DD7"/>
    <w:rsid w:val="00227201"/>
    <w:rsid w:val="00245BD4"/>
    <w:rsid w:val="00247503"/>
    <w:rsid w:val="002565AC"/>
    <w:rsid w:val="00256CE1"/>
    <w:rsid w:val="0026231E"/>
    <w:rsid w:val="0027393A"/>
    <w:rsid w:val="002813A5"/>
    <w:rsid w:val="002A42FA"/>
    <w:rsid w:val="002A70FF"/>
    <w:rsid w:val="002A7696"/>
    <w:rsid w:val="002A7987"/>
    <w:rsid w:val="002B60D5"/>
    <w:rsid w:val="002C1C52"/>
    <w:rsid w:val="002C76B8"/>
    <w:rsid w:val="002D69A3"/>
    <w:rsid w:val="002E2B8E"/>
    <w:rsid w:val="002E4318"/>
    <w:rsid w:val="002E7248"/>
    <w:rsid w:val="002F3E13"/>
    <w:rsid w:val="00302C1E"/>
    <w:rsid w:val="00306F61"/>
    <w:rsid w:val="003101B9"/>
    <w:rsid w:val="003130BA"/>
    <w:rsid w:val="00313D90"/>
    <w:rsid w:val="00315733"/>
    <w:rsid w:val="00322103"/>
    <w:rsid w:val="003225D3"/>
    <w:rsid w:val="003260C1"/>
    <w:rsid w:val="00332A12"/>
    <w:rsid w:val="00340F3E"/>
    <w:rsid w:val="00357A78"/>
    <w:rsid w:val="003628A1"/>
    <w:rsid w:val="003666D7"/>
    <w:rsid w:val="003706C3"/>
    <w:rsid w:val="00370C4A"/>
    <w:rsid w:val="00370F0F"/>
    <w:rsid w:val="003730F5"/>
    <w:rsid w:val="00381FA8"/>
    <w:rsid w:val="00382196"/>
    <w:rsid w:val="00382516"/>
    <w:rsid w:val="00392AA4"/>
    <w:rsid w:val="00394709"/>
    <w:rsid w:val="003A1278"/>
    <w:rsid w:val="003A42C7"/>
    <w:rsid w:val="003A658B"/>
    <w:rsid w:val="003A7F99"/>
    <w:rsid w:val="003C3DB7"/>
    <w:rsid w:val="003C6442"/>
    <w:rsid w:val="003E56FC"/>
    <w:rsid w:val="00413107"/>
    <w:rsid w:val="00414D15"/>
    <w:rsid w:val="00415AA9"/>
    <w:rsid w:val="00430C7E"/>
    <w:rsid w:val="004362D4"/>
    <w:rsid w:val="00440839"/>
    <w:rsid w:val="00445EE4"/>
    <w:rsid w:val="00450AD9"/>
    <w:rsid w:val="00451E4F"/>
    <w:rsid w:val="00453F1B"/>
    <w:rsid w:val="00454911"/>
    <w:rsid w:val="0046526F"/>
    <w:rsid w:val="004715E6"/>
    <w:rsid w:val="00472DE3"/>
    <w:rsid w:val="00480E81"/>
    <w:rsid w:val="0048143F"/>
    <w:rsid w:val="004839E5"/>
    <w:rsid w:val="00483BFA"/>
    <w:rsid w:val="004852FC"/>
    <w:rsid w:val="00496CAB"/>
    <w:rsid w:val="004A08D6"/>
    <w:rsid w:val="004A2FA4"/>
    <w:rsid w:val="004A6022"/>
    <w:rsid w:val="004A76C0"/>
    <w:rsid w:val="004B2F12"/>
    <w:rsid w:val="004B6E10"/>
    <w:rsid w:val="004C6571"/>
    <w:rsid w:val="004D0377"/>
    <w:rsid w:val="004D19E6"/>
    <w:rsid w:val="004D45A7"/>
    <w:rsid w:val="004D4B9D"/>
    <w:rsid w:val="004E194A"/>
    <w:rsid w:val="004E1FF3"/>
    <w:rsid w:val="004F17E2"/>
    <w:rsid w:val="004F1FB1"/>
    <w:rsid w:val="004F5751"/>
    <w:rsid w:val="005028A5"/>
    <w:rsid w:val="00514E58"/>
    <w:rsid w:val="00522121"/>
    <w:rsid w:val="005304F8"/>
    <w:rsid w:val="00530750"/>
    <w:rsid w:val="00541D22"/>
    <w:rsid w:val="005463F4"/>
    <w:rsid w:val="005504A6"/>
    <w:rsid w:val="00554698"/>
    <w:rsid w:val="0055735F"/>
    <w:rsid w:val="00572278"/>
    <w:rsid w:val="0057273E"/>
    <w:rsid w:val="00573C44"/>
    <w:rsid w:val="00582D93"/>
    <w:rsid w:val="00596123"/>
    <w:rsid w:val="005C375D"/>
    <w:rsid w:val="005C6AFA"/>
    <w:rsid w:val="005D47F9"/>
    <w:rsid w:val="005E53C1"/>
    <w:rsid w:val="005F68B4"/>
    <w:rsid w:val="005F74A5"/>
    <w:rsid w:val="0061099D"/>
    <w:rsid w:val="00612E00"/>
    <w:rsid w:val="0062364F"/>
    <w:rsid w:val="0064655F"/>
    <w:rsid w:val="00656340"/>
    <w:rsid w:val="006616C6"/>
    <w:rsid w:val="00663DA2"/>
    <w:rsid w:val="00666E50"/>
    <w:rsid w:val="006756F7"/>
    <w:rsid w:val="006774A3"/>
    <w:rsid w:val="00681C36"/>
    <w:rsid w:val="0068285D"/>
    <w:rsid w:val="00685D4B"/>
    <w:rsid w:val="00686089"/>
    <w:rsid w:val="006A0D60"/>
    <w:rsid w:val="006C0408"/>
    <w:rsid w:val="006D2D99"/>
    <w:rsid w:val="006D3D27"/>
    <w:rsid w:val="006E0769"/>
    <w:rsid w:val="006E0D93"/>
    <w:rsid w:val="0070253E"/>
    <w:rsid w:val="00705ED0"/>
    <w:rsid w:val="00706255"/>
    <w:rsid w:val="007318E3"/>
    <w:rsid w:val="00734509"/>
    <w:rsid w:val="00740080"/>
    <w:rsid w:val="00741C62"/>
    <w:rsid w:val="00750DA2"/>
    <w:rsid w:val="007603D4"/>
    <w:rsid w:val="007646AE"/>
    <w:rsid w:val="00777DA5"/>
    <w:rsid w:val="00787F29"/>
    <w:rsid w:val="00794103"/>
    <w:rsid w:val="0079522E"/>
    <w:rsid w:val="007A4082"/>
    <w:rsid w:val="007B1563"/>
    <w:rsid w:val="007B448A"/>
    <w:rsid w:val="007B6D2B"/>
    <w:rsid w:val="007D1665"/>
    <w:rsid w:val="007E2978"/>
    <w:rsid w:val="007E3104"/>
    <w:rsid w:val="007E6314"/>
    <w:rsid w:val="007E640C"/>
    <w:rsid w:val="007F39D8"/>
    <w:rsid w:val="0080170D"/>
    <w:rsid w:val="00804C0A"/>
    <w:rsid w:val="00810960"/>
    <w:rsid w:val="00812C54"/>
    <w:rsid w:val="00817FA3"/>
    <w:rsid w:val="00820931"/>
    <w:rsid w:val="0082564A"/>
    <w:rsid w:val="00826417"/>
    <w:rsid w:val="008266D8"/>
    <w:rsid w:val="008271F1"/>
    <w:rsid w:val="008434A6"/>
    <w:rsid w:val="00850E37"/>
    <w:rsid w:val="00865C9A"/>
    <w:rsid w:val="00866FA7"/>
    <w:rsid w:val="008719B6"/>
    <w:rsid w:val="008908F4"/>
    <w:rsid w:val="00891D1E"/>
    <w:rsid w:val="0089282A"/>
    <w:rsid w:val="0089373F"/>
    <w:rsid w:val="008A071B"/>
    <w:rsid w:val="008A23DD"/>
    <w:rsid w:val="008B7BCD"/>
    <w:rsid w:val="008C78BE"/>
    <w:rsid w:val="008D0305"/>
    <w:rsid w:val="008D259E"/>
    <w:rsid w:val="008F184D"/>
    <w:rsid w:val="008F5DE2"/>
    <w:rsid w:val="00904EA1"/>
    <w:rsid w:val="0091137C"/>
    <w:rsid w:val="009124E5"/>
    <w:rsid w:val="00913599"/>
    <w:rsid w:val="00913EF0"/>
    <w:rsid w:val="00914134"/>
    <w:rsid w:val="0091667A"/>
    <w:rsid w:val="00916901"/>
    <w:rsid w:val="00916DF7"/>
    <w:rsid w:val="009238C4"/>
    <w:rsid w:val="00932194"/>
    <w:rsid w:val="00941F55"/>
    <w:rsid w:val="00942A9C"/>
    <w:rsid w:val="00964E16"/>
    <w:rsid w:val="00966AE4"/>
    <w:rsid w:val="00967A27"/>
    <w:rsid w:val="009700E4"/>
    <w:rsid w:val="009822B2"/>
    <w:rsid w:val="00982B5D"/>
    <w:rsid w:val="00983D60"/>
    <w:rsid w:val="00986F91"/>
    <w:rsid w:val="00987A41"/>
    <w:rsid w:val="00990926"/>
    <w:rsid w:val="00991C1A"/>
    <w:rsid w:val="00997355"/>
    <w:rsid w:val="009A716A"/>
    <w:rsid w:val="009C0263"/>
    <w:rsid w:val="009C09C0"/>
    <w:rsid w:val="009C591E"/>
    <w:rsid w:val="009C5BDA"/>
    <w:rsid w:val="009E3C9C"/>
    <w:rsid w:val="009E685A"/>
    <w:rsid w:val="009F07A3"/>
    <w:rsid w:val="009F1E26"/>
    <w:rsid w:val="009F253E"/>
    <w:rsid w:val="009F2E0C"/>
    <w:rsid w:val="009F7122"/>
    <w:rsid w:val="00A067F8"/>
    <w:rsid w:val="00A06DDA"/>
    <w:rsid w:val="00A212DE"/>
    <w:rsid w:val="00A3220B"/>
    <w:rsid w:val="00A41D3C"/>
    <w:rsid w:val="00A445CD"/>
    <w:rsid w:val="00A47308"/>
    <w:rsid w:val="00A47E4B"/>
    <w:rsid w:val="00A504DB"/>
    <w:rsid w:val="00A50891"/>
    <w:rsid w:val="00A537EE"/>
    <w:rsid w:val="00A57C4B"/>
    <w:rsid w:val="00A7116D"/>
    <w:rsid w:val="00A73243"/>
    <w:rsid w:val="00A9343A"/>
    <w:rsid w:val="00A94276"/>
    <w:rsid w:val="00AA3721"/>
    <w:rsid w:val="00AA7106"/>
    <w:rsid w:val="00AA7534"/>
    <w:rsid w:val="00AA783E"/>
    <w:rsid w:val="00AB1AEB"/>
    <w:rsid w:val="00AC6DE9"/>
    <w:rsid w:val="00AD0B50"/>
    <w:rsid w:val="00AD555F"/>
    <w:rsid w:val="00AE077C"/>
    <w:rsid w:val="00B12686"/>
    <w:rsid w:val="00B177F5"/>
    <w:rsid w:val="00B3690B"/>
    <w:rsid w:val="00B42DE3"/>
    <w:rsid w:val="00B5544D"/>
    <w:rsid w:val="00B63937"/>
    <w:rsid w:val="00B66CDC"/>
    <w:rsid w:val="00B93F8E"/>
    <w:rsid w:val="00BB26AA"/>
    <w:rsid w:val="00BC49EA"/>
    <w:rsid w:val="00BC6074"/>
    <w:rsid w:val="00BD16B1"/>
    <w:rsid w:val="00BD6F5A"/>
    <w:rsid w:val="00BF6DBB"/>
    <w:rsid w:val="00C0279E"/>
    <w:rsid w:val="00C03F5E"/>
    <w:rsid w:val="00C05EB4"/>
    <w:rsid w:val="00C15B24"/>
    <w:rsid w:val="00C167B0"/>
    <w:rsid w:val="00C2552A"/>
    <w:rsid w:val="00C2594F"/>
    <w:rsid w:val="00C2740C"/>
    <w:rsid w:val="00C328B8"/>
    <w:rsid w:val="00C44E48"/>
    <w:rsid w:val="00C457A8"/>
    <w:rsid w:val="00C46C0D"/>
    <w:rsid w:val="00C472D9"/>
    <w:rsid w:val="00C56815"/>
    <w:rsid w:val="00C57EBC"/>
    <w:rsid w:val="00C7316C"/>
    <w:rsid w:val="00C752EF"/>
    <w:rsid w:val="00C84468"/>
    <w:rsid w:val="00C91ABB"/>
    <w:rsid w:val="00C94784"/>
    <w:rsid w:val="00C9529D"/>
    <w:rsid w:val="00CA0780"/>
    <w:rsid w:val="00CA193A"/>
    <w:rsid w:val="00CA7B59"/>
    <w:rsid w:val="00CB3308"/>
    <w:rsid w:val="00CC3E11"/>
    <w:rsid w:val="00CD6A1B"/>
    <w:rsid w:val="00CE3CE9"/>
    <w:rsid w:val="00CF267D"/>
    <w:rsid w:val="00D026DE"/>
    <w:rsid w:val="00D0629C"/>
    <w:rsid w:val="00D11259"/>
    <w:rsid w:val="00D14BA2"/>
    <w:rsid w:val="00D201E8"/>
    <w:rsid w:val="00D20EB6"/>
    <w:rsid w:val="00D5363E"/>
    <w:rsid w:val="00D57DF0"/>
    <w:rsid w:val="00D62AE7"/>
    <w:rsid w:val="00D66572"/>
    <w:rsid w:val="00D75FB5"/>
    <w:rsid w:val="00D820B7"/>
    <w:rsid w:val="00D82198"/>
    <w:rsid w:val="00D928FD"/>
    <w:rsid w:val="00D95A97"/>
    <w:rsid w:val="00D972C5"/>
    <w:rsid w:val="00DA22E6"/>
    <w:rsid w:val="00DA442E"/>
    <w:rsid w:val="00DA69B2"/>
    <w:rsid w:val="00DA7526"/>
    <w:rsid w:val="00DB65D3"/>
    <w:rsid w:val="00DC48B2"/>
    <w:rsid w:val="00DD0FE8"/>
    <w:rsid w:val="00DD1C91"/>
    <w:rsid w:val="00DD3687"/>
    <w:rsid w:val="00DD3DE7"/>
    <w:rsid w:val="00DD4497"/>
    <w:rsid w:val="00DD51EE"/>
    <w:rsid w:val="00DD76E5"/>
    <w:rsid w:val="00DE558F"/>
    <w:rsid w:val="00DE71C4"/>
    <w:rsid w:val="00E03EAC"/>
    <w:rsid w:val="00E10215"/>
    <w:rsid w:val="00E10E06"/>
    <w:rsid w:val="00E14898"/>
    <w:rsid w:val="00E162F6"/>
    <w:rsid w:val="00E272E7"/>
    <w:rsid w:val="00E27BE2"/>
    <w:rsid w:val="00E306D7"/>
    <w:rsid w:val="00E32844"/>
    <w:rsid w:val="00E37283"/>
    <w:rsid w:val="00E523A4"/>
    <w:rsid w:val="00E56250"/>
    <w:rsid w:val="00E665C9"/>
    <w:rsid w:val="00E72C40"/>
    <w:rsid w:val="00E74EF2"/>
    <w:rsid w:val="00E86FC8"/>
    <w:rsid w:val="00E95941"/>
    <w:rsid w:val="00EA5C28"/>
    <w:rsid w:val="00EB6106"/>
    <w:rsid w:val="00EC3C3D"/>
    <w:rsid w:val="00EE065A"/>
    <w:rsid w:val="00EE2CEC"/>
    <w:rsid w:val="00EF25A8"/>
    <w:rsid w:val="00EF3D68"/>
    <w:rsid w:val="00EF3E8E"/>
    <w:rsid w:val="00EF655F"/>
    <w:rsid w:val="00F018CB"/>
    <w:rsid w:val="00F2794D"/>
    <w:rsid w:val="00F32665"/>
    <w:rsid w:val="00F331C2"/>
    <w:rsid w:val="00F36346"/>
    <w:rsid w:val="00F54B0E"/>
    <w:rsid w:val="00F6244F"/>
    <w:rsid w:val="00F66835"/>
    <w:rsid w:val="00F66B36"/>
    <w:rsid w:val="00F83DE0"/>
    <w:rsid w:val="00F86040"/>
    <w:rsid w:val="00FA4734"/>
    <w:rsid w:val="00FB0E23"/>
    <w:rsid w:val="00FB736D"/>
    <w:rsid w:val="00FC70CE"/>
    <w:rsid w:val="00FC777D"/>
    <w:rsid w:val="00FD564E"/>
    <w:rsid w:val="00FD68CF"/>
    <w:rsid w:val="00FE5BB3"/>
    <w:rsid w:val="00FE7FCF"/>
    <w:rsid w:val="00FF4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FB53"/>
  <w15:docId w15:val="{A25CED31-C881-468C-9D5A-9E048291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259"/>
    <w:pPr>
      <w:suppressAutoHyphens/>
    </w:pPr>
    <w:rPr>
      <w:rFonts w:ascii="Calibri" w:eastAsia="SimSun" w:hAnsi="Calibri" w:cs="font245"/>
      <w:lang w:eastAsia="ar-SA"/>
    </w:rPr>
  </w:style>
  <w:style w:type="paragraph" w:styleId="1">
    <w:name w:val="heading 1"/>
    <w:basedOn w:val="a"/>
    <w:link w:val="10"/>
    <w:uiPriority w:val="9"/>
    <w:qFormat/>
    <w:rsid w:val="008908F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1259"/>
    <w:rPr>
      <w:color w:val="0000FF"/>
      <w:u w:val="single"/>
    </w:rPr>
  </w:style>
  <w:style w:type="paragraph" w:styleId="a4">
    <w:name w:val="No Spacing"/>
    <w:uiPriority w:val="1"/>
    <w:qFormat/>
    <w:rsid w:val="00D11259"/>
    <w:pPr>
      <w:spacing w:after="0" w:line="240" w:lineRule="auto"/>
    </w:pPr>
    <w:rPr>
      <w:rFonts w:ascii="Calibri" w:eastAsia="Calibri" w:hAnsi="Calibri" w:cs="Times New Roman"/>
    </w:rPr>
  </w:style>
  <w:style w:type="character" w:customStyle="1" w:styleId="apple-converted-space">
    <w:name w:val="apple-converted-space"/>
    <w:basedOn w:val="a0"/>
    <w:rsid w:val="0046526F"/>
  </w:style>
  <w:style w:type="character" w:customStyle="1" w:styleId="js-showhidetarget">
    <w:name w:val="js-showhide__target"/>
    <w:basedOn w:val="a0"/>
    <w:rsid w:val="0046526F"/>
  </w:style>
  <w:style w:type="paragraph" w:styleId="a5">
    <w:name w:val="header"/>
    <w:basedOn w:val="a"/>
    <w:link w:val="a6"/>
    <w:uiPriority w:val="99"/>
    <w:unhideWhenUsed/>
    <w:rsid w:val="004652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526F"/>
    <w:rPr>
      <w:rFonts w:ascii="Calibri" w:eastAsia="SimSun" w:hAnsi="Calibri" w:cs="font245"/>
      <w:lang w:eastAsia="ar-SA"/>
    </w:rPr>
  </w:style>
  <w:style w:type="paragraph" w:styleId="a7">
    <w:name w:val="footer"/>
    <w:basedOn w:val="a"/>
    <w:link w:val="a8"/>
    <w:uiPriority w:val="99"/>
    <w:unhideWhenUsed/>
    <w:rsid w:val="004652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526F"/>
    <w:rPr>
      <w:rFonts w:ascii="Calibri" w:eastAsia="SimSun" w:hAnsi="Calibri" w:cs="font245"/>
      <w:lang w:eastAsia="ar-SA"/>
    </w:rPr>
  </w:style>
  <w:style w:type="paragraph" w:styleId="a9">
    <w:name w:val="Balloon Text"/>
    <w:basedOn w:val="a"/>
    <w:link w:val="aa"/>
    <w:uiPriority w:val="99"/>
    <w:semiHidden/>
    <w:unhideWhenUsed/>
    <w:rsid w:val="003730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30F5"/>
    <w:rPr>
      <w:rFonts w:ascii="Segoe UI" w:eastAsia="SimSun" w:hAnsi="Segoe UI" w:cs="Segoe UI"/>
      <w:sz w:val="18"/>
      <w:szCs w:val="18"/>
      <w:lang w:eastAsia="ar-SA"/>
    </w:rPr>
  </w:style>
  <w:style w:type="character" w:customStyle="1" w:styleId="10">
    <w:name w:val="Заголовок 1 Знак"/>
    <w:basedOn w:val="a0"/>
    <w:link w:val="1"/>
    <w:uiPriority w:val="9"/>
    <w:rsid w:val="008908F4"/>
    <w:rPr>
      <w:rFonts w:ascii="Times New Roman" w:eastAsia="Times New Roman" w:hAnsi="Times New Roman" w:cs="Times New Roman"/>
      <w:b/>
      <w:bCs/>
      <w:kern w:val="36"/>
      <w:sz w:val="48"/>
      <w:szCs w:val="48"/>
      <w:lang w:eastAsia="ru-RU"/>
    </w:rPr>
  </w:style>
  <w:style w:type="character" w:styleId="ab">
    <w:name w:val="annotation reference"/>
    <w:basedOn w:val="a0"/>
    <w:uiPriority w:val="99"/>
    <w:semiHidden/>
    <w:unhideWhenUsed/>
    <w:rsid w:val="001D2EED"/>
    <w:rPr>
      <w:sz w:val="16"/>
      <w:szCs w:val="16"/>
    </w:rPr>
  </w:style>
  <w:style w:type="paragraph" w:styleId="ac">
    <w:name w:val="annotation text"/>
    <w:basedOn w:val="a"/>
    <w:link w:val="ad"/>
    <w:uiPriority w:val="99"/>
    <w:semiHidden/>
    <w:unhideWhenUsed/>
    <w:rsid w:val="001D2EED"/>
    <w:pPr>
      <w:spacing w:line="240" w:lineRule="auto"/>
    </w:pPr>
    <w:rPr>
      <w:sz w:val="20"/>
      <w:szCs w:val="20"/>
    </w:rPr>
  </w:style>
  <w:style w:type="character" w:customStyle="1" w:styleId="ad">
    <w:name w:val="Текст примечания Знак"/>
    <w:basedOn w:val="a0"/>
    <w:link w:val="ac"/>
    <w:uiPriority w:val="99"/>
    <w:semiHidden/>
    <w:rsid w:val="001D2EED"/>
    <w:rPr>
      <w:rFonts w:ascii="Calibri" w:eastAsia="SimSun" w:hAnsi="Calibri" w:cs="font245"/>
      <w:sz w:val="20"/>
      <w:szCs w:val="20"/>
      <w:lang w:eastAsia="ar-SA"/>
    </w:rPr>
  </w:style>
  <w:style w:type="paragraph" w:styleId="ae">
    <w:name w:val="annotation subject"/>
    <w:basedOn w:val="ac"/>
    <w:next w:val="ac"/>
    <w:link w:val="af"/>
    <w:uiPriority w:val="99"/>
    <w:semiHidden/>
    <w:unhideWhenUsed/>
    <w:rsid w:val="001D2EED"/>
    <w:rPr>
      <w:b/>
      <w:bCs/>
    </w:rPr>
  </w:style>
  <w:style w:type="character" w:customStyle="1" w:styleId="af">
    <w:name w:val="Тема примечания Знак"/>
    <w:basedOn w:val="ad"/>
    <w:link w:val="ae"/>
    <w:uiPriority w:val="99"/>
    <w:semiHidden/>
    <w:rsid w:val="001D2EED"/>
    <w:rPr>
      <w:rFonts w:ascii="Calibri" w:eastAsia="SimSun" w:hAnsi="Calibri" w:cs="font245"/>
      <w:b/>
      <w:bCs/>
      <w:sz w:val="20"/>
      <w:szCs w:val="20"/>
      <w:lang w:eastAsia="ar-SA"/>
    </w:rPr>
  </w:style>
  <w:style w:type="paragraph" w:styleId="af0">
    <w:name w:val="Revision"/>
    <w:hidden/>
    <w:uiPriority w:val="99"/>
    <w:semiHidden/>
    <w:rsid w:val="00FF4C86"/>
    <w:pPr>
      <w:spacing w:after="0" w:line="240" w:lineRule="auto"/>
    </w:pPr>
    <w:rPr>
      <w:rFonts w:ascii="Calibri" w:eastAsia="SimSun" w:hAnsi="Calibri" w:cs="font24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6313">
      <w:bodyDiv w:val="1"/>
      <w:marLeft w:val="0"/>
      <w:marRight w:val="0"/>
      <w:marTop w:val="0"/>
      <w:marBottom w:val="0"/>
      <w:divBdr>
        <w:top w:val="none" w:sz="0" w:space="0" w:color="auto"/>
        <w:left w:val="none" w:sz="0" w:space="0" w:color="auto"/>
        <w:bottom w:val="none" w:sz="0" w:space="0" w:color="auto"/>
        <w:right w:val="none" w:sz="0" w:space="0" w:color="auto"/>
      </w:divBdr>
    </w:div>
    <w:div w:id="75977763">
      <w:bodyDiv w:val="1"/>
      <w:marLeft w:val="0"/>
      <w:marRight w:val="0"/>
      <w:marTop w:val="0"/>
      <w:marBottom w:val="0"/>
      <w:divBdr>
        <w:top w:val="none" w:sz="0" w:space="0" w:color="auto"/>
        <w:left w:val="none" w:sz="0" w:space="0" w:color="auto"/>
        <w:bottom w:val="none" w:sz="0" w:space="0" w:color="auto"/>
        <w:right w:val="none" w:sz="0" w:space="0" w:color="auto"/>
      </w:divBdr>
    </w:div>
    <w:div w:id="76632419">
      <w:bodyDiv w:val="1"/>
      <w:marLeft w:val="0"/>
      <w:marRight w:val="0"/>
      <w:marTop w:val="0"/>
      <w:marBottom w:val="0"/>
      <w:divBdr>
        <w:top w:val="none" w:sz="0" w:space="0" w:color="auto"/>
        <w:left w:val="none" w:sz="0" w:space="0" w:color="auto"/>
        <w:bottom w:val="none" w:sz="0" w:space="0" w:color="auto"/>
        <w:right w:val="none" w:sz="0" w:space="0" w:color="auto"/>
      </w:divBdr>
    </w:div>
    <w:div w:id="437413857">
      <w:bodyDiv w:val="1"/>
      <w:marLeft w:val="0"/>
      <w:marRight w:val="0"/>
      <w:marTop w:val="0"/>
      <w:marBottom w:val="0"/>
      <w:divBdr>
        <w:top w:val="none" w:sz="0" w:space="0" w:color="auto"/>
        <w:left w:val="none" w:sz="0" w:space="0" w:color="auto"/>
        <w:bottom w:val="none" w:sz="0" w:space="0" w:color="auto"/>
        <w:right w:val="none" w:sz="0" w:space="0" w:color="auto"/>
      </w:divBdr>
    </w:div>
    <w:div w:id="540439323">
      <w:bodyDiv w:val="1"/>
      <w:marLeft w:val="0"/>
      <w:marRight w:val="0"/>
      <w:marTop w:val="0"/>
      <w:marBottom w:val="0"/>
      <w:divBdr>
        <w:top w:val="none" w:sz="0" w:space="0" w:color="auto"/>
        <w:left w:val="none" w:sz="0" w:space="0" w:color="auto"/>
        <w:bottom w:val="none" w:sz="0" w:space="0" w:color="auto"/>
        <w:right w:val="none" w:sz="0" w:space="0" w:color="auto"/>
      </w:divBdr>
    </w:div>
    <w:div w:id="575437235">
      <w:bodyDiv w:val="1"/>
      <w:marLeft w:val="0"/>
      <w:marRight w:val="0"/>
      <w:marTop w:val="0"/>
      <w:marBottom w:val="0"/>
      <w:divBdr>
        <w:top w:val="none" w:sz="0" w:space="0" w:color="auto"/>
        <w:left w:val="none" w:sz="0" w:space="0" w:color="auto"/>
        <w:bottom w:val="none" w:sz="0" w:space="0" w:color="auto"/>
        <w:right w:val="none" w:sz="0" w:space="0" w:color="auto"/>
      </w:divBdr>
    </w:div>
    <w:div w:id="791242515">
      <w:bodyDiv w:val="1"/>
      <w:marLeft w:val="0"/>
      <w:marRight w:val="0"/>
      <w:marTop w:val="0"/>
      <w:marBottom w:val="0"/>
      <w:divBdr>
        <w:top w:val="none" w:sz="0" w:space="0" w:color="auto"/>
        <w:left w:val="none" w:sz="0" w:space="0" w:color="auto"/>
        <w:bottom w:val="none" w:sz="0" w:space="0" w:color="auto"/>
        <w:right w:val="none" w:sz="0" w:space="0" w:color="auto"/>
      </w:divBdr>
    </w:div>
    <w:div w:id="803961729">
      <w:bodyDiv w:val="1"/>
      <w:marLeft w:val="0"/>
      <w:marRight w:val="0"/>
      <w:marTop w:val="0"/>
      <w:marBottom w:val="0"/>
      <w:divBdr>
        <w:top w:val="none" w:sz="0" w:space="0" w:color="auto"/>
        <w:left w:val="none" w:sz="0" w:space="0" w:color="auto"/>
        <w:bottom w:val="none" w:sz="0" w:space="0" w:color="auto"/>
        <w:right w:val="none" w:sz="0" w:space="0" w:color="auto"/>
      </w:divBdr>
    </w:div>
    <w:div w:id="970551736">
      <w:bodyDiv w:val="1"/>
      <w:marLeft w:val="0"/>
      <w:marRight w:val="0"/>
      <w:marTop w:val="0"/>
      <w:marBottom w:val="0"/>
      <w:divBdr>
        <w:top w:val="none" w:sz="0" w:space="0" w:color="auto"/>
        <w:left w:val="none" w:sz="0" w:space="0" w:color="auto"/>
        <w:bottom w:val="none" w:sz="0" w:space="0" w:color="auto"/>
        <w:right w:val="none" w:sz="0" w:space="0" w:color="auto"/>
      </w:divBdr>
    </w:div>
    <w:div w:id="1149983033">
      <w:bodyDiv w:val="1"/>
      <w:marLeft w:val="0"/>
      <w:marRight w:val="0"/>
      <w:marTop w:val="0"/>
      <w:marBottom w:val="0"/>
      <w:divBdr>
        <w:top w:val="none" w:sz="0" w:space="0" w:color="auto"/>
        <w:left w:val="none" w:sz="0" w:space="0" w:color="auto"/>
        <w:bottom w:val="none" w:sz="0" w:space="0" w:color="auto"/>
        <w:right w:val="none" w:sz="0" w:space="0" w:color="auto"/>
      </w:divBdr>
    </w:div>
    <w:div w:id="1759406842">
      <w:bodyDiv w:val="1"/>
      <w:marLeft w:val="0"/>
      <w:marRight w:val="0"/>
      <w:marTop w:val="0"/>
      <w:marBottom w:val="0"/>
      <w:divBdr>
        <w:top w:val="none" w:sz="0" w:space="0" w:color="auto"/>
        <w:left w:val="none" w:sz="0" w:space="0" w:color="auto"/>
        <w:bottom w:val="none" w:sz="0" w:space="0" w:color="auto"/>
        <w:right w:val="none" w:sz="0" w:space="0" w:color="auto"/>
      </w:divBdr>
    </w:div>
    <w:div w:id="1948654269">
      <w:bodyDiv w:val="1"/>
      <w:marLeft w:val="0"/>
      <w:marRight w:val="0"/>
      <w:marTop w:val="0"/>
      <w:marBottom w:val="0"/>
      <w:divBdr>
        <w:top w:val="none" w:sz="0" w:space="0" w:color="auto"/>
        <w:left w:val="none" w:sz="0" w:space="0" w:color="auto"/>
        <w:bottom w:val="none" w:sz="0" w:space="0" w:color="auto"/>
        <w:right w:val="none" w:sz="0" w:space="0" w:color="auto"/>
      </w:divBdr>
    </w:div>
    <w:div w:id="19877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E361-830F-4435-A6EB-BDECF602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Качулина Маргарита Викторовна</dc:creator>
  <cp:lastModifiedBy>Пользователь</cp:lastModifiedBy>
  <cp:revision>3</cp:revision>
  <cp:lastPrinted>2019-08-27T07:22:00Z</cp:lastPrinted>
  <dcterms:created xsi:type="dcterms:W3CDTF">2020-06-09T13:37:00Z</dcterms:created>
  <dcterms:modified xsi:type="dcterms:W3CDTF">2020-06-16T07:52:00Z</dcterms:modified>
</cp:coreProperties>
</file>